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F9E68" w14:textId="77777777" w:rsidR="006E7744" w:rsidRPr="000C0219" w:rsidRDefault="006E7744">
      <w:pPr>
        <w:rPr>
          <w:b/>
        </w:rPr>
      </w:pPr>
    </w:p>
    <w:p w14:paraId="58BCCDC0" w14:textId="77777777" w:rsidR="00E33980" w:rsidRPr="00E33980" w:rsidRDefault="00AE5C48" w:rsidP="00E33980">
      <w:pPr>
        <w:tabs>
          <w:tab w:val="left" w:pos="990"/>
        </w:tabs>
        <w:rPr>
          <w:b/>
        </w:rPr>
      </w:pPr>
      <w:r w:rsidRPr="00E33980">
        <w:rPr>
          <w:b/>
        </w:rPr>
        <w:t>ŚMIERĆ, KONTROWERSJE WOKÓŁ KRYTERIÓW WERYFIKACJI ŚMIERCI</w:t>
      </w:r>
      <w:r>
        <w:rPr>
          <w:b/>
        </w:rPr>
        <w:t>, dr M. Bieniaszewska</w:t>
      </w:r>
    </w:p>
    <w:p w14:paraId="5E2E3403" w14:textId="77777777" w:rsidR="00D87607" w:rsidRDefault="00D87607" w:rsidP="00D87607"/>
    <w:p w14:paraId="10D4EB89" w14:textId="243CC18D" w:rsidR="005D283D" w:rsidRPr="005D283D" w:rsidRDefault="005D283D" w:rsidP="00AE5C48">
      <w:pPr>
        <w:pStyle w:val="Akapitzlist"/>
        <w:numPr>
          <w:ilvl w:val="0"/>
          <w:numId w:val="1"/>
        </w:numPr>
        <w:jc w:val="both"/>
      </w:pPr>
      <w:r>
        <w:rPr>
          <w:b/>
        </w:rPr>
        <w:t xml:space="preserve">Kod przedmiotu: </w:t>
      </w:r>
      <w:r>
        <w:rPr>
          <w:sz w:val="22"/>
        </w:rPr>
        <w:t>1571-SKS-BIOET</w:t>
      </w:r>
    </w:p>
    <w:p w14:paraId="2D8E3B32" w14:textId="77777777" w:rsidR="00AE5C48" w:rsidRDefault="00AE5C48" w:rsidP="00AE5C48">
      <w:pPr>
        <w:pStyle w:val="Akapitzlist"/>
        <w:numPr>
          <w:ilvl w:val="0"/>
          <w:numId w:val="1"/>
        </w:numPr>
        <w:jc w:val="both"/>
      </w:pPr>
      <w:r w:rsidRPr="00AE5C48">
        <w:rPr>
          <w:b/>
        </w:rPr>
        <w:t>Nazwa jednostki:</w:t>
      </w:r>
      <w:r>
        <w:t xml:space="preserve"> Wydział Teologiczny</w:t>
      </w:r>
    </w:p>
    <w:p w14:paraId="4481BA6A" w14:textId="77777777" w:rsidR="00AE5C48" w:rsidRPr="00AE5C48" w:rsidRDefault="00AE5C48" w:rsidP="00AE5C48">
      <w:pPr>
        <w:pStyle w:val="Akapitzlist"/>
        <w:numPr>
          <w:ilvl w:val="0"/>
          <w:numId w:val="1"/>
        </w:numPr>
        <w:jc w:val="both"/>
        <w:rPr>
          <w:i/>
        </w:rPr>
      </w:pPr>
      <w:r w:rsidRPr="00AE5C48">
        <w:rPr>
          <w:b/>
        </w:rPr>
        <w:t>Nazwa studiów podyplomowych:</w:t>
      </w:r>
      <w:r>
        <w:t xml:space="preserve"> </w:t>
      </w:r>
      <w:r w:rsidRPr="00AE5C48">
        <w:rPr>
          <w:i/>
        </w:rPr>
        <w:t>Studia podyplomowe w zakresie bioetyki</w:t>
      </w:r>
    </w:p>
    <w:p w14:paraId="3FD958C3" w14:textId="77777777" w:rsidR="00AE5C48" w:rsidRDefault="00AE5C48" w:rsidP="00AE5C48">
      <w:pPr>
        <w:pStyle w:val="Akapitzlist"/>
        <w:numPr>
          <w:ilvl w:val="0"/>
          <w:numId w:val="1"/>
        </w:numPr>
        <w:jc w:val="both"/>
      </w:pPr>
      <w:r w:rsidRPr="00AE5C48">
        <w:rPr>
          <w:b/>
        </w:rPr>
        <w:t>Nazwa przedmiotu:</w:t>
      </w:r>
      <w:r>
        <w:t xml:space="preserve"> Śmierć, kontrowersje wokół kryteriów weryfikacji śmierci</w:t>
      </w:r>
    </w:p>
    <w:p w14:paraId="102F0C08" w14:textId="77777777" w:rsidR="00AE5C48" w:rsidRDefault="00AE5C48" w:rsidP="00AE5C48">
      <w:pPr>
        <w:pStyle w:val="Akapitzlist"/>
        <w:numPr>
          <w:ilvl w:val="0"/>
          <w:numId w:val="1"/>
        </w:numPr>
        <w:jc w:val="both"/>
      </w:pPr>
      <w:r w:rsidRPr="00AE5C48">
        <w:rPr>
          <w:b/>
        </w:rPr>
        <w:t xml:space="preserve">Język przedmiotu: </w:t>
      </w:r>
      <w:r>
        <w:t>polski</w:t>
      </w:r>
    </w:p>
    <w:p w14:paraId="77ED448D" w14:textId="77777777" w:rsidR="00AE5C48" w:rsidRDefault="00AE5C48" w:rsidP="00AE5C48">
      <w:pPr>
        <w:pStyle w:val="Akapitzlist"/>
        <w:numPr>
          <w:ilvl w:val="0"/>
          <w:numId w:val="1"/>
        </w:numPr>
        <w:jc w:val="both"/>
      </w:pPr>
      <w:r w:rsidRPr="00AE5C48">
        <w:rPr>
          <w:b/>
        </w:rPr>
        <w:t xml:space="preserve">Forma przedmiotu: </w:t>
      </w:r>
      <w:r>
        <w:t>wykład</w:t>
      </w:r>
    </w:p>
    <w:p w14:paraId="646BD785" w14:textId="77777777" w:rsidR="00AE5C48" w:rsidRDefault="00AE5C48" w:rsidP="00AE5C48">
      <w:pPr>
        <w:pStyle w:val="Akapitzlist"/>
        <w:numPr>
          <w:ilvl w:val="0"/>
          <w:numId w:val="1"/>
        </w:numPr>
        <w:jc w:val="both"/>
      </w:pPr>
      <w:r w:rsidRPr="00AE5C48">
        <w:rPr>
          <w:b/>
        </w:rPr>
        <w:t xml:space="preserve">Liczba godzin zajęć dydaktycznych: </w:t>
      </w:r>
      <w:r>
        <w:t xml:space="preserve"> 5</w:t>
      </w:r>
    </w:p>
    <w:p w14:paraId="183804BA" w14:textId="77777777" w:rsidR="00AE5C48" w:rsidRDefault="00AE5C48" w:rsidP="00AE5C48">
      <w:pPr>
        <w:pStyle w:val="Akapitzlist"/>
        <w:numPr>
          <w:ilvl w:val="0"/>
          <w:numId w:val="1"/>
        </w:numPr>
        <w:jc w:val="both"/>
      </w:pPr>
      <w:r w:rsidRPr="00AE5C48">
        <w:rPr>
          <w:b/>
        </w:rPr>
        <w:t>Liczba punktów ECTS:</w:t>
      </w:r>
      <w:r w:rsidRPr="00AE5C48">
        <w:rPr>
          <w:b/>
        </w:rPr>
        <w:tab/>
      </w:r>
      <w:r>
        <w:t xml:space="preserve"> 2</w:t>
      </w:r>
    </w:p>
    <w:p w14:paraId="381A0D44" w14:textId="77777777" w:rsidR="00AE5C48" w:rsidRDefault="00AE5C48" w:rsidP="00AE5C48">
      <w:pPr>
        <w:pStyle w:val="Akapitzlist"/>
        <w:numPr>
          <w:ilvl w:val="0"/>
          <w:numId w:val="1"/>
        </w:numPr>
        <w:jc w:val="both"/>
      </w:pPr>
      <w:r w:rsidRPr="00AE5C48">
        <w:rPr>
          <w:b/>
        </w:rPr>
        <w:t xml:space="preserve">Forma zaliczenia: </w:t>
      </w:r>
      <w:r>
        <w:t>praca zakończeniowa (do wyboru)</w:t>
      </w:r>
    </w:p>
    <w:p w14:paraId="5A7BBE4C" w14:textId="77777777" w:rsidR="00AE5C48" w:rsidRPr="00AE5C48" w:rsidRDefault="00AE5C48" w:rsidP="00AE5C48">
      <w:pPr>
        <w:ind w:left="360"/>
        <w:rPr>
          <w:b/>
        </w:rPr>
      </w:pPr>
    </w:p>
    <w:p w14:paraId="58404638" w14:textId="77777777" w:rsidR="000C0219" w:rsidRPr="00DD3AD7" w:rsidRDefault="000C0219" w:rsidP="000C0219">
      <w:pPr>
        <w:pStyle w:val="Akapitzlist"/>
        <w:numPr>
          <w:ilvl w:val="0"/>
          <w:numId w:val="1"/>
        </w:numPr>
        <w:rPr>
          <w:b/>
        </w:rPr>
      </w:pPr>
      <w:r w:rsidRPr="00DD3AD7">
        <w:rPr>
          <w:b/>
        </w:rPr>
        <w:t>Efekty kształcenia w postaci:</w:t>
      </w:r>
    </w:p>
    <w:p w14:paraId="34D2BFAA" w14:textId="49D9F944" w:rsidR="000C0219" w:rsidRDefault="00D87607" w:rsidP="000C0219">
      <w:pPr>
        <w:pStyle w:val="Akapitzlist"/>
        <w:numPr>
          <w:ilvl w:val="0"/>
          <w:numId w:val="2"/>
        </w:numPr>
      </w:pPr>
      <w:r>
        <w:t xml:space="preserve">wiedzy: </w:t>
      </w:r>
      <w:r w:rsidR="005D283D">
        <w:t xml:space="preserve">EK_W01: </w:t>
      </w:r>
      <w:r w:rsidRPr="00DD3AD7">
        <w:t>Student zdobywa wiedzę w zakresie</w:t>
      </w:r>
      <w:r w:rsidR="003750F2" w:rsidRPr="00DD3AD7">
        <w:t xml:space="preserve"> wieloaspektowości zjawiska śmierci</w:t>
      </w:r>
      <w:r>
        <w:rPr>
          <w:b/>
        </w:rPr>
        <w:t xml:space="preserve"> </w:t>
      </w:r>
    </w:p>
    <w:p w14:paraId="140FB720" w14:textId="4A3C84A3" w:rsidR="000C0219" w:rsidRPr="00DD3AD7" w:rsidRDefault="000C0219" w:rsidP="000C0219">
      <w:pPr>
        <w:pStyle w:val="Akapitzlist"/>
        <w:numPr>
          <w:ilvl w:val="0"/>
          <w:numId w:val="2"/>
        </w:numPr>
      </w:pPr>
      <w:r>
        <w:t>umiejętności</w:t>
      </w:r>
      <w:r w:rsidR="00D87607">
        <w:t xml:space="preserve">: </w:t>
      </w:r>
      <w:r w:rsidR="005D283D">
        <w:t xml:space="preserve">EK_U01: </w:t>
      </w:r>
      <w:r w:rsidR="003750F2" w:rsidRPr="00DD3AD7">
        <w:t>Wykazuje zrozumienie problemów związanych z procesem umierania,  potrafi wytłumaczyć zjawiska i postawy towarzyszące śmierci</w:t>
      </w:r>
    </w:p>
    <w:p w14:paraId="39F0FC59" w14:textId="0EB94061" w:rsidR="000C0219" w:rsidRDefault="000C0219" w:rsidP="003750F2">
      <w:pPr>
        <w:pStyle w:val="Akapitzlist"/>
        <w:numPr>
          <w:ilvl w:val="0"/>
          <w:numId w:val="2"/>
        </w:numPr>
      </w:pPr>
      <w:r>
        <w:t>kompetencji społecznych</w:t>
      </w:r>
      <w:r w:rsidR="00D87607">
        <w:t xml:space="preserve">: </w:t>
      </w:r>
      <w:r w:rsidR="005D283D">
        <w:t xml:space="preserve">EK_K01: </w:t>
      </w:r>
      <w:bookmarkStart w:id="0" w:name="_GoBack"/>
      <w:bookmarkEnd w:id="0"/>
      <w:r w:rsidR="00D87607" w:rsidRPr="00DD3AD7">
        <w:t xml:space="preserve">Ma </w:t>
      </w:r>
      <w:r w:rsidR="009A63CF" w:rsidRPr="00DD3AD7">
        <w:t>możliwość wypracowania własnej</w:t>
      </w:r>
      <w:r w:rsidR="003750F2" w:rsidRPr="00DD3AD7">
        <w:t xml:space="preserve"> postawy i pomocy w zrozumieniu zjawiska śmierci innym</w:t>
      </w:r>
      <w:r w:rsidR="00D87607" w:rsidRPr="00DD3AD7">
        <w:br/>
      </w:r>
    </w:p>
    <w:p w14:paraId="6D0DC53C" w14:textId="77777777" w:rsidR="000C0219" w:rsidRDefault="000C0219" w:rsidP="000C0219">
      <w:pPr>
        <w:pStyle w:val="Akapitzlist"/>
        <w:numPr>
          <w:ilvl w:val="0"/>
          <w:numId w:val="1"/>
        </w:numPr>
      </w:pPr>
      <w:r w:rsidRPr="00DD3AD7">
        <w:rPr>
          <w:b/>
        </w:rPr>
        <w:t>Metody dydaktyczne</w:t>
      </w:r>
      <w:r w:rsidR="00D87607" w:rsidRPr="00DD3AD7">
        <w:rPr>
          <w:b/>
        </w:rPr>
        <w:br/>
      </w:r>
      <w:r w:rsidR="00D87607" w:rsidRPr="00DD3AD7">
        <w:t>- wykład interakty</w:t>
      </w:r>
      <w:r w:rsidR="00E33980" w:rsidRPr="00DD3AD7">
        <w:t>wny</w:t>
      </w:r>
      <w:r w:rsidR="00E33980" w:rsidRPr="00DD3AD7">
        <w:br/>
        <w:t>- d</w:t>
      </w:r>
      <w:r w:rsidR="00D87607" w:rsidRPr="00DD3AD7">
        <w:t>yskusja</w:t>
      </w:r>
      <w:r w:rsidR="00D87607" w:rsidRPr="00DD3AD7">
        <w:br/>
      </w:r>
    </w:p>
    <w:p w14:paraId="44548602" w14:textId="77777777" w:rsidR="000C0219" w:rsidRDefault="000C0219" w:rsidP="00DD3AD7">
      <w:pPr>
        <w:pStyle w:val="Akapitzlist"/>
        <w:numPr>
          <w:ilvl w:val="0"/>
          <w:numId w:val="1"/>
        </w:numPr>
      </w:pPr>
      <w:r w:rsidRPr="00DD3AD7">
        <w:rPr>
          <w:b/>
        </w:rPr>
        <w:t>Skrócony opis przedmiotu (o czym jest wykład)</w:t>
      </w:r>
      <w:r w:rsidR="00D87607" w:rsidRPr="00DD3AD7">
        <w:rPr>
          <w:b/>
        </w:rPr>
        <w:br/>
      </w:r>
      <w:r w:rsidR="00D50936" w:rsidRPr="00DD3AD7">
        <w:t>Tanatologia - z</w:t>
      </w:r>
      <w:r w:rsidR="009A63CF" w:rsidRPr="00DD3AD7">
        <w:t>definiowanie śmierci jako procesu oraz zjawiska. Pojęcie śmierci w aspekcie medycznym, ustawowym, psychologicznym, kulturowym i religijnym. Postawa wobec śmierci i reakcje psychologiczne.</w:t>
      </w:r>
      <w:r w:rsidR="00D87607" w:rsidRPr="00DD3AD7">
        <w:t xml:space="preserve"> </w:t>
      </w:r>
      <w:r w:rsidR="009A63CF" w:rsidRPr="00DD3AD7">
        <w:t xml:space="preserve"> Dylematy etyczne</w:t>
      </w:r>
      <w:r w:rsidR="009A63CF" w:rsidRPr="00DD3AD7">
        <w:br/>
      </w:r>
    </w:p>
    <w:p w14:paraId="79A5D443" w14:textId="77777777" w:rsidR="00377310" w:rsidRPr="00DD3AD7" w:rsidRDefault="000C0219" w:rsidP="00377310">
      <w:pPr>
        <w:pStyle w:val="Akapitzlist"/>
        <w:numPr>
          <w:ilvl w:val="0"/>
          <w:numId w:val="1"/>
        </w:numPr>
      </w:pPr>
      <w:r w:rsidRPr="00DD3AD7">
        <w:rPr>
          <w:b/>
        </w:rPr>
        <w:t>Pełny opis przedmiotu (jakie zagadnienia będą podjęte)</w:t>
      </w:r>
      <w:r w:rsidR="00D87607" w:rsidRPr="00DD3AD7">
        <w:rPr>
          <w:b/>
        </w:rPr>
        <w:br/>
      </w:r>
      <w:r w:rsidR="009A63CF" w:rsidRPr="00DD3AD7">
        <w:t xml:space="preserve">Wieloaspektowość definicji śmierci </w:t>
      </w:r>
      <w:r w:rsidR="00377310" w:rsidRPr="00DD3AD7">
        <w:t>z uwzględn</w:t>
      </w:r>
      <w:r w:rsidR="00D50936" w:rsidRPr="00DD3AD7">
        <w:t xml:space="preserve">ieniem śmierci zaprogramowanej i zdysocjowanej. </w:t>
      </w:r>
      <w:r w:rsidR="00502B29" w:rsidRPr="00DD3AD7">
        <w:t xml:space="preserve">Znamiona śmierci. </w:t>
      </w:r>
      <w:r w:rsidR="00377310" w:rsidRPr="00DD3AD7">
        <w:t>P</w:t>
      </w:r>
      <w:r w:rsidR="009A63CF" w:rsidRPr="00DD3AD7">
        <w:t xml:space="preserve">roces wypracowania definicji. Pojęcie śmierci w aktualnym ustawodawstwie – prezentacja aspektów prawnych.  Dylematy moralne wynikające z ustawowej definicji.  </w:t>
      </w:r>
      <w:r w:rsidR="00377310" w:rsidRPr="00DD3AD7">
        <w:br/>
        <w:t xml:space="preserve">Śmierć jako proces umierania oraz zjawisko nagłe. </w:t>
      </w:r>
      <w:r w:rsidR="00D474A0" w:rsidRPr="00DD3AD7">
        <w:t xml:space="preserve">Czynności reanimacyjne – dylematy moralne. </w:t>
      </w:r>
      <w:r w:rsidR="00377310" w:rsidRPr="00DD3AD7">
        <w:t xml:space="preserve">Prezentacja postaw wobec śmierci – umierającego i otoczenia. Godność śmierci.  Problemy transplantacyjne. </w:t>
      </w:r>
      <w:r w:rsidR="00377310" w:rsidRPr="00DD3AD7">
        <w:br/>
        <w:t xml:space="preserve">Śmierć w aspekcie religijnym z uwzględnieniem aspektów antropomorficznych. </w:t>
      </w:r>
      <w:r w:rsidR="00377310" w:rsidRPr="00DD3AD7">
        <w:br/>
        <w:t>Problematyka ilustrowana przykładami i filmem.</w:t>
      </w:r>
    </w:p>
    <w:p w14:paraId="69CD10DD" w14:textId="77777777" w:rsidR="00D87607" w:rsidRDefault="00D87607" w:rsidP="00D87607">
      <w:pPr>
        <w:pStyle w:val="Akapitzlist"/>
      </w:pPr>
    </w:p>
    <w:p w14:paraId="7B0CD84E" w14:textId="77777777" w:rsidR="00D474A0" w:rsidRPr="00DD3AD7" w:rsidRDefault="000C0219" w:rsidP="00D474A0">
      <w:pPr>
        <w:pStyle w:val="Akapitzlist"/>
        <w:numPr>
          <w:ilvl w:val="0"/>
          <w:numId w:val="1"/>
        </w:numPr>
        <w:rPr>
          <w:b/>
        </w:rPr>
      </w:pPr>
      <w:proofErr w:type="spellStart"/>
      <w:r w:rsidRPr="00DD3AD7">
        <w:rPr>
          <w:b/>
          <w:lang w:val="en-US"/>
        </w:rPr>
        <w:t>Literatura</w:t>
      </w:r>
      <w:proofErr w:type="spellEnd"/>
    </w:p>
    <w:p w14:paraId="36D3295D" w14:textId="77777777" w:rsidR="00D474A0" w:rsidRPr="00D474A0" w:rsidRDefault="00D474A0" w:rsidP="00D474A0">
      <w:pPr>
        <w:pStyle w:val="Akapitzlist"/>
        <w:rPr>
          <w:b/>
          <w:lang w:val="en-US"/>
        </w:rPr>
      </w:pPr>
    </w:p>
    <w:p w14:paraId="5DE6A688" w14:textId="77777777" w:rsidR="00D474A0" w:rsidRPr="00DD3AD7" w:rsidRDefault="00D474A0" w:rsidP="00D474A0">
      <w:pPr>
        <w:pStyle w:val="Akapitzlist"/>
        <w:numPr>
          <w:ilvl w:val="1"/>
          <w:numId w:val="1"/>
        </w:numPr>
      </w:pPr>
      <w:proofErr w:type="spellStart"/>
      <w:r w:rsidRPr="00DD3AD7">
        <w:rPr>
          <w:lang w:val="en-US"/>
        </w:rPr>
        <w:t>Ustawa</w:t>
      </w:r>
      <w:proofErr w:type="spellEnd"/>
      <w:r w:rsidRPr="00DD3AD7">
        <w:rPr>
          <w:lang w:val="en-US"/>
        </w:rPr>
        <w:t xml:space="preserve"> z </w:t>
      </w:r>
      <w:proofErr w:type="spellStart"/>
      <w:r w:rsidRPr="00DD3AD7">
        <w:rPr>
          <w:lang w:val="en-US"/>
        </w:rPr>
        <w:t>dnia</w:t>
      </w:r>
      <w:proofErr w:type="spellEnd"/>
      <w:r w:rsidRPr="00DD3AD7">
        <w:rPr>
          <w:lang w:val="en-US"/>
        </w:rPr>
        <w:t xml:space="preserve"> 1 </w:t>
      </w:r>
      <w:proofErr w:type="spellStart"/>
      <w:r w:rsidRPr="00DD3AD7">
        <w:rPr>
          <w:lang w:val="en-US"/>
        </w:rPr>
        <w:t>lipca</w:t>
      </w:r>
      <w:proofErr w:type="spellEnd"/>
      <w:r w:rsidRPr="00DD3AD7">
        <w:rPr>
          <w:lang w:val="en-US"/>
        </w:rPr>
        <w:t xml:space="preserve"> 2005 o </w:t>
      </w:r>
      <w:proofErr w:type="spellStart"/>
      <w:r w:rsidRPr="00DD3AD7">
        <w:rPr>
          <w:lang w:val="en-US"/>
        </w:rPr>
        <w:t>pobieraniu</w:t>
      </w:r>
      <w:proofErr w:type="spellEnd"/>
      <w:r w:rsidRPr="00DD3AD7">
        <w:rPr>
          <w:lang w:val="en-US"/>
        </w:rPr>
        <w:t xml:space="preserve">, </w:t>
      </w:r>
      <w:proofErr w:type="spellStart"/>
      <w:r w:rsidRPr="00DD3AD7">
        <w:rPr>
          <w:lang w:val="en-US"/>
        </w:rPr>
        <w:t>przechowywaniu</w:t>
      </w:r>
      <w:proofErr w:type="spellEnd"/>
      <w:r w:rsidRPr="00DD3AD7">
        <w:rPr>
          <w:lang w:val="en-US"/>
        </w:rPr>
        <w:t xml:space="preserve"> i </w:t>
      </w:r>
      <w:proofErr w:type="spellStart"/>
      <w:r w:rsidRPr="00DD3AD7">
        <w:rPr>
          <w:lang w:val="en-US"/>
        </w:rPr>
        <w:t>przeszczepianiu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komórek</w:t>
      </w:r>
      <w:proofErr w:type="spellEnd"/>
      <w:r w:rsidRPr="00DD3AD7">
        <w:rPr>
          <w:lang w:val="en-US"/>
        </w:rPr>
        <w:t xml:space="preserve">, </w:t>
      </w:r>
      <w:proofErr w:type="spellStart"/>
      <w:r w:rsidRPr="00DD3AD7">
        <w:rPr>
          <w:lang w:val="en-US"/>
        </w:rPr>
        <w:t>tkanek</w:t>
      </w:r>
      <w:proofErr w:type="spellEnd"/>
      <w:r w:rsidRPr="00DD3AD7">
        <w:rPr>
          <w:lang w:val="en-US"/>
        </w:rPr>
        <w:t xml:space="preserve"> i </w:t>
      </w:r>
      <w:proofErr w:type="spellStart"/>
      <w:r w:rsidRPr="00DD3AD7">
        <w:rPr>
          <w:lang w:val="en-US"/>
        </w:rPr>
        <w:t>narządów</w:t>
      </w:r>
      <w:proofErr w:type="spellEnd"/>
      <w:r w:rsidRPr="00DD3AD7">
        <w:rPr>
          <w:lang w:val="en-US"/>
        </w:rPr>
        <w:t xml:space="preserve"> </w:t>
      </w:r>
    </w:p>
    <w:p w14:paraId="748F8FC3" w14:textId="77777777" w:rsidR="00D474A0" w:rsidRPr="00DD3AD7" w:rsidRDefault="00D474A0" w:rsidP="00D474A0">
      <w:pPr>
        <w:pStyle w:val="Akapitzlist"/>
        <w:numPr>
          <w:ilvl w:val="1"/>
          <w:numId w:val="1"/>
        </w:numPr>
      </w:pPr>
      <w:proofErr w:type="spellStart"/>
      <w:r w:rsidRPr="00DD3AD7">
        <w:rPr>
          <w:lang w:val="en-US"/>
        </w:rPr>
        <w:t>Obwieszczenie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Ministra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Zdrowia</w:t>
      </w:r>
      <w:proofErr w:type="spellEnd"/>
      <w:r w:rsidRPr="00DD3AD7">
        <w:rPr>
          <w:lang w:val="en-US"/>
        </w:rPr>
        <w:t xml:space="preserve"> w </w:t>
      </w:r>
      <w:proofErr w:type="spellStart"/>
      <w:r w:rsidRPr="00DD3AD7">
        <w:rPr>
          <w:lang w:val="en-US"/>
        </w:rPr>
        <w:t>sprawie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kryteriów</w:t>
      </w:r>
      <w:proofErr w:type="spellEnd"/>
      <w:r w:rsidRPr="00DD3AD7">
        <w:rPr>
          <w:lang w:val="en-US"/>
        </w:rPr>
        <w:t xml:space="preserve"> i </w:t>
      </w:r>
      <w:proofErr w:type="spellStart"/>
      <w:r w:rsidRPr="00DD3AD7">
        <w:rPr>
          <w:lang w:val="en-US"/>
        </w:rPr>
        <w:t>sposobu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stwierdzenia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trwałego</w:t>
      </w:r>
      <w:proofErr w:type="spellEnd"/>
      <w:r w:rsidRPr="00DD3AD7">
        <w:rPr>
          <w:lang w:val="en-US"/>
        </w:rPr>
        <w:t xml:space="preserve">, </w:t>
      </w:r>
      <w:proofErr w:type="spellStart"/>
      <w:r w:rsidRPr="00DD3AD7">
        <w:rPr>
          <w:lang w:val="en-US"/>
        </w:rPr>
        <w:t>nieodwaracalnego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ustania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czynności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mózgu</w:t>
      </w:r>
      <w:proofErr w:type="spellEnd"/>
    </w:p>
    <w:p w14:paraId="428B1C4F" w14:textId="77777777" w:rsidR="00D474A0" w:rsidRPr="00DD3AD7" w:rsidRDefault="00D474A0" w:rsidP="00D474A0">
      <w:pPr>
        <w:pStyle w:val="Akapitzlist"/>
        <w:numPr>
          <w:ilvl w:val="1"/>
          <w:numId w:val="1"/>
        </w:numPr>
      </w:pPr>
      <w:proofErr w:type="spellStart"/>
      <w:r w:rsidRPr="00DD3AD7">
        <w:rPr>
          <w:lang w:val="en-US"/>
        </w:rPr>
        <w:lastRenderedPageBreak/>
        <w:t>Obwieszczenie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Ministra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Zdrowia</w:t>
      </w:r>
      <w:proofErr w:type="spellEnd"/>
      <w:r w:rsidRPr="00DD3AD7">
        <w:rPr>
          <w:lang w:val="en-US"/>
        </w:rPr>
        <w:t xml:space="preserve"> w </w:t>
      </w:r>
      <w:proofErr w:type="spellStart"/>
      <w:r w:rsidRPr="00DD3AD7">
        <w:rPr>
          <w:lang w:val="en-US"/>
        </w:rPr>
        <w:t>sprawie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kryteriów</w:t>
      </w:r>
      <w:proofErr w:type="spellEnd"/>
      <w:r w:rsidRPr="00DD3AD7">
        <w:rPr>
          <w:lang w:val="en-US"/>
        </w:rPr>
        <w:t xml:space="preserve"> i </w:t>
      </w:r>
      <w:proofErr w:type="spellStart"/>
      <w:r w:rsidRPr="00DD3AD7">
        <w:rPr>
          <w:lang w:val="en-US"/>
        </w:rPr>
        <w:t>sposobu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stwierdzenia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nieodwracalnego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zatrzymania</w:t>
      </w:r>
      <w:proofErr w:type="spellEnd"/>
      <w:r w:rsidRPr="00DD3AD7">
        <w:rPr>
          <w:lang w:val="en-US"/>
        </w:rPr>
        <w:t xml:space="preserve"> </w:t>
      </w:r>
      <w:proofErr w:type="spellStart"/>
      <w:r w:rsidRPr="00DD3AD7">
        <w:rPr>
          <w:lang w:val="en-US"/>
        </w:rPr>
        <w:t>krążenia</w:t>
      </w:r>
      <w:proofErr w:type="spellEnd"/>
    </w:p>
    <w:p w14:paraId="6DC9CEE6" w14:textId="77777777" w:rsidR="00D474A0" w:rsidRPr="00DD3AD7" w:rsidRDefault="00D50936" w:rsidP="00D474A0">
      <w:pPr>
        <w:pStyle w:val="Akapitzlist"/>
        <w:numPr>
          <w:ilvl w:val="1"/>
          <w:numId w:val="1"/>
        </w:numPr>
      </w:pPr>
      <w:proofErr w:type="spellStart"/>
      <w:r w:rsidRPr="00DD3AD7">
        <w:rPr>
          <w:lang w:val="en-US"/>
        </w:rPr>
        <w:t>Evangelium</w:t>
      </w:r>
      <w:proofErr w:type="spellEnd"/>
      <w:r w:rsidRPr="00DD3AD7">
        <w:rPr>
          <w:lang w:val="en-US"/>
        </w:rPr>
        <w:t xml:space="preserve"> vitae – </w:t>
      </w:r>
      <w:proofErr w:type="spellStart"/>
      <w:r w:rsidRPr="00DD3AD7">
        <w:rPr>
          <w:lang w:val="en-US"/>
        </w:rPr>
        <w:t>encyklika</w:t>
      </w:r>
      <w:proofErr w:type="spellEnd"/>
      <w:r w:rsidRPr="00DD3AD7">
        <w:rPr>
          <w:lang w:val="en-US"/>
        </w:rPr>
        <w:t xml:space="preserve"> Jana </w:t>
      </w:r>
      <w:proofErr w:type="spellStart"/>
      <w:r w:rsidRPr="00DD3AD7">
        <w:rPr>
          <w:lang w:val="en-US"/>
        </w:rPr>
        <w:t>Pawła</w:t>
      </w:r>
      <w:proofErr w:type="spellEnd"/>
      <w:r w:rsidRPr="00DD3AD7">
        <w:rPr>
          <w:lang w:val="en-US"/>
        </w:rPr>
        <w:t xml:space="preserve"> II </w:t>
      </w:r>
    </w:p>
    <w:p w14:paraId="72134357" w14:textId="77777777" w:rsidR="00175773" w:rsidRPr="00DD3AD7" w:rsidRDefault="00DD3AD7" w:rsidP="00D474A0">
      <w:pPr>
        <w:pStyle w:val="Akapitzlist"/>
        <w:numPr>
          <w:ilvl w:val="1"/>
          <w:numId w:val="1"/>
        </w:numPr>
      </w:pPr>
      <w:r w:rsidRPr="00DD3AD7">
        <w:t xml:space="preserve">A. </w:t>
      </w:r>
      <w:proofErr w:type="spellStart"/>
      <w:r w:rsidRPr="00DD3AD7">
        <w:t>Szczęsna</w:t>
      </w:r>
      <w:proofErr w:type="spellEnd"/>
      <w:r w:rsidRPr="00DD3AD7">
        <w:t>: Wokół medycznej definicji śmierci. W: M. Gałuszko, K. Szewczyk, red.: Umieranie bez lęku: wstęp do bioetyki kulturowej. Warszawa-Łódź, PWN, 1996: 65</w:t>
      </w:r>
    </w:p>
    <w:p w14:paraId="680B4F1F" w14:textId="77777777" w:rsidR="00DD3AD7" w:rsidRPr="00DD3AD7" w:rsidRDefault="00DD3AD7" w:rsidP="00D474A0">
      <w:pPr>
        <w:pStyle w:val="Akapitzlist"/>
        <w:numPr>
          <w:ilvl w:val="1"/>
          <w:numId w:val="1"/>
        </w:numPr>
      </w:pPr>
      <w:r w:rsidRPr="00DD3AD7">
        <w:t>P. Singer: O życiu i śmierci: upadek etyki tradycyjnej. Warszawa, PIW, 1997: 63</w:t>
      </w:r>
    </w:p>
    <w:p w14:paraId="14E75578" w14:textId="77777777" w:rsidR="00DD3AD7" w:rsidRPr="00DD3AD7" w:rsidRDefault="00DD3AD7" w:rsidP="00D474A0">
      <w:pPr>
        <w:pStyle w:val="Akapitzlist"/>
        <w:numPr>
          <w:ilvl w:val="1"/>
          <w:numId w:val="1"/>
        </w:numPr>
      </w:pPr>
      <w:r w:rsidRPr="00DD3AD7">
        <w:t xml:space="preserve">J. </w:t>
      </w:r>
      <w:proofErr w:type="spellStart"/>
      <w:r w:rsidRPr="00DD3AD7">
        <w:t>Tatoń</w:t>
      </w:r>
      <w:proofErr w:type="spellEnd"/>
      <w:r w:rsidRPr="00DD3AD7">
        <w:t>: Filozofia w medycynie. Warszawa, PZWL, 2003: 86</w:t>
      </w:r>
    </w:p>
    <w:p w14:paraId="09C6A414" w14:textId="77777777" w:rsidR="00DD3AD7" w:rsidRPr="00DD3AD7" w:rsidRDefault="00DD3AD7" w:rsidP="00D474A0">
      <w:pPr>
        <w:pStyle w:val="Akapitzlist"/>
        <w:numPr>
          <w:ilvl w:val="1"/>
          <w:numId w:val="1"/>
        </w:numPr>
      </w:pPr>
      <w:r w:rsidRPr="00DD3AD7">
        <w:t xml:space="preserve">D. </w:t>
      </w:r>
      <w:proofErr w:type="spellStart"/>
      <w:r w:rsidRPr="00DD3AD7">
        <w:t>Lamb</w:t>
      </w:r>
      <w:proofErr w:type="spellEnd"/>
      <w:r w:rsidRPr="00DD3AD7">
        <w:t xml:space="preserve">: </w:t>
      </w:r>
      <w:proofErr w:type="spellStart"/>
      <w:r w:rsidRPr="00DD3AD7">
        <w:t>What</w:t>
      </w:r>
      <w:proofErr w:type="spellEnd"/>
      <w:r w:rsidRPr="00DD3AD7">
        <w:t xml:space="preserve"> </w:t>
      </w:r>
      <w:proofErr w:type="spellStart"/>
      <w:r w:rsidRPr="00DD3AD7">
        <w:t>is</w:t>
      </w:r>
      <w:proofErr w:type="spellEnd"/>
      <w:r w:rsidRPr="00DD3AD7">
        <w:t xml:space="preserve"> </w:t>
      </w:r>
      <w:proofErr w:type="spellStart"/>
      <w:r w:rsidRPr="00DD3AD7">
        <w:t>death</w:t>
      </w:r>
      <w:proofErr w:type="spellEnd"/>
      <w:r w:rsidRPr="00DD3AD7">
        <w:t xml:space="preserve">? W: R. </w:t>
      </w:r>
      <w:proofErr w:type="spellStart"/>
      <w:r w:rsidRPr="00DD3AD7">
        <w:t>Gillon</w:t>
      </w:r>
      <w:proofErr w:type="spellEnd"/>
      <w:r w:rsidRPr="00DD3AD7">
        <w:t xml:space="preserve">, red.: </w:t>
      </w:r>
      <w:proofErr w:type="spellStart"/>
      <w:r w:rsidRPr="00DD3AD7">
        <w:t>Principle</w:t>
      </w:r>
      <w:proofErr w:type="spellEnd"/>
      <w:r w:rsidRPr="00DD3AD7">
        <w:t xml:space="preserve"> of </w:t>
      </w:r>
      <w:proofErr w:type="spellStart"/>
      <w:r w:rsidRPr="00DD3AD7">
        <w:t>health</w:t>
      </w:r>
      <w:proofErr w:type="spellEnd"/>
      <w:r w:rsidRPr="00DD3AD7">
        <w:t xml:space="preserve"> </w:t>
      </w:r>
      <w:proofErr w:type="spellStart"/>
      <w:r w:rsidRPr="00DD3AD7">
        <w:t>care</w:t>
      </w:r>
      <w:proofErr w:type="spellEnd"/>
      <w:r w:rsidRPr="00DD3AD7">
        <w:t xml:space="preserve"> </w:t>
      </w:r>
      <w:proofErr w:type="spellStart"/>
      <w:r w:rsidRPr="00DD3AD7">
        <w:t>ethics</w:t>
      </w:r>
      <w:proofErr w:type="spellEnd"/>
      <w:r w:rsidRPr="00DD3AD7">
        <w:t xml:space="preserve">. Chichester, John </w:t>
      </w:r>
      <w:proofErr w:type="spellStart"/>
      <w:r w:rsidRPr="00DD3AD7">
        <w:t>Wiley</w:t>
      </w:r>
      <w:proofErr w:type="spellEnd"/>
      <w:r w:rsidRPr="00DD3AD7">
        <w:t xml:space="preserve"> &amp; Sons, 1994: 1029–1030</w:t>
      </w:r>
    </w:p>
    <w:sectPr w:rsidR="00DD3AD7" w:rsidRPr="00DD3AD7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317CB732"/>
    <w:lvl w:ilvl="0" w:tplc="70F25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19"/>
    <w:rsid w:val="000C0219"/>
    <w:rsid w:val="000D4964"/>
    <w:rsid w:val="000D5B18"/>
    <w:rsid w:val="00175773"/>
    <w:rsid w:val="0033598E"/>
    <w:rsid w:val="003750F2"/>
    <w:rsid w:val="00377310"/>
    <w:rsid w:val="003E2A42"/>
    <w:rsid w:val="00502B29"/>
    <w:rsid w:val="005D283D"/>
    <w:rsid w:val="006E7744"/>
    <w:rsid w:val="009A63CF"/>
    <w:rsid w:val="00AE5C48"/>
    <w:rsid w:val="00C35EEB"/>
    <w:rsid w:val="00D474A0"/>
    <w:rsid w:val="00D50936"/>
    <w:rsid w:val="00D87607"/>
    <w:rsid w:val="00DD3AD7"/>
    <w:rsid w:val="00E3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5F76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  <w:style w:type="table" w:styleId="Siatkatabeli">
    <w:name w:val="Table Grid"/>
    <w:basedOn w:val="Standardowy"/>
    <w:uiPriority w:val="59"/>
    <w:rsid w:val="00E339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  <w:style w:type="table" w:styleId="Siatkatabeli">
    <w:name w:val="Table Grid"/>
    <w:basedOn w:val="Standardowy"/>
    <w:uiPriority w:val="59"/>
    <w:rsid w:val="00E339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2254</Characters>
  <Application>Microsoft Macintosh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</dc:creator>
  <cp:lastModifiedBy>Tomasz H</cp:lastModifiedBy>
  <cp:revision>4</cp:revision>
  <cp:lastPrinted>2014-07-15T18:15:00Z</cp:lastPrinted>
  <dcterms:created xsi:type="dcterms:W3CDTF">2014-09-09T09:36:00Z</dcterms:created>
  <dcterms:modified xsi:type="dcterms:W3CDTF">2014-09-15T20:47:00Z</dcterms:modified>
</cp:coreProperties>
</file>